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Fondo de Financiamiento para Proyectos de Innovación Educativa STEM+ con sello inclusivo y territorial. 2026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Red de Comunidades Docentes STEM+ de Latinoamérica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Bitácora de actividades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 bitácora de actividades es un documento clave para registrar el avance, reflexionar sobre los procesos y evidenciar la ejecución del proyecto. Se recomienda que contenga la siguiente estructura: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6600"/>
        <w:tblGridChange w:id="0">
          <w:tblGrid>
            <w:gridCol w:w="2400"/>
            <w:gridCol w:w="66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Periodo de registro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Descripción de las actividades realizadas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Participantes involucrados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(estudiantes, docentes, comunidad, aliados externos)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850585937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Resultados parciales y logros destacados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850585937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Dificultades, ajustes o aprendizajes emergentes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850585937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Evidencias adjuntas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(fotografías, capturas de pantalla, videos, testimonios, entre otros)</w:t>
            </w:r>
          </w:p>
          <w:p w:rsidR="00000000" w:rsidDel="00000000" w:rsidP="00000000" w:rsidRDefault="00000000" w:rsidRPr="00000000" w14:paraId="0000001C">
            <w:pPr>
              <w:spacing w:after="240" w:befor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850585937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Recursos o productos generados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(guías, prototipos, recursos educativos, recursos audiovisuales, documentos de sistematización u otros materiales desarrollados durante la implementación del proyecto)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Firma de la persona responsable del proyecto y sello institucional.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3171825</wp:posOffset>
          </wp:positionH>
          <wp:positionV relativeFrom="paragraph">
            <wp:posOffset>57150</wp:posOffset>
          </wp:positionV>
          <wp:extent cx="1585913" cy="189930"/>
          <wp:effectExtent b="0" l="0" r="0" t="0"/>
          <wp:wrapNone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5913" cy="1899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</wp:posOffset>
          </wp:positionV>
          <wp:extent cx="1109663" cy="303836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663" cy="3038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1476375</wp:posOffset>
          </wp:positionH>
          <wp:positionV relativeFrom="paragraph">
            <wp:posOffset>-114298</wp:posOffset>
          </wp:positionV>
          <wp:extent cx="1285875" cy="425669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4256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4972050</wp:posOffset>
          </wp:positionH>
          <wp:positionV relativeFrom="paragraph">
            <wp:posOffset>-9523</wp:posOffset>
          </wp:positionV>
          <wp:extent cx="950011" cy="31908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0011" cy="319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fFmEW+nv+2sRVW3pNY2NHcB90g==">CgMxLjA4AHIhMXV1bHNTaUdQSjRrRTA2amRQSUo3dHNwYzF3S3NsOTBF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